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Indiana Second Chance Employment Act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SECTION 1. PURPOSE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purpose of this Act is to:</w:t>
        <w:br w:type="textWrapping"/>
        <w:t xml:space="preserve">- Reduce recidivism by removing long-term barriers to employment.</w:t>
        <w:br w:type="textWrapping"/>
        <w:t xml:space="preserve">- Promote rehabilitation and reintegration of formerly incarcerated individuals.</w:t>
        <w:br w:type="textWrapping"/>
        <w:t xml:space="preserve">- Automatically expunge eligible felony records from public view five (5) years after conviction or sentence completion.</w:t>
        <w:br w:type="textWrapping"/>
        <w:t xml:space="preserve">- Improve access to high-paying careers for individuals with expunged records.</w:t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SECTION 2. DEFINITIONS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- Expungement: The sealing of criminal records from public access, while retaining access for law enforcement and judicial purposes.</w:t>
        <w:br w:type="textWrapping"/>
        <w:t xml:space="preserve">- Eligible Felony: A non-violent, non-sexual felony conviction that does not involve serious bodily injury, homicide, or offenses against minors.</w:t>
        <w:br w:type="textWrapping"/>
        <w:t xml:space="preserve">- Automatic Expungement: Expungement initiated by the court system without requiring a petition from the individual.</w:t>
      </w:r>
    </w:p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SECTION 3. AUTOMATIC EXPUNGEMENT PROVISION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All eligible felony convictions shall be automatically expunged from public records five (5) years after:</w:t>
        <w:br w:type="textWrapping"/>
        <w:t xml:space="preserve">  - The date of conviction, or</w:t>
        <w:br w:type="textWrapping"/>
        <w:t xml:space="preserve">  - Completion of sentence, probation, or parole—whichever is later.</w:t>
        <w:br w:type="textWrapping"/>
        <w:t xml:space="preserve">- The Indiana Supreme Court Clerk shall notify relevant courts and agencies to seal records.</w:t>
        <w:br w:type="textWrapping"/>
        <w:t xml:space="preserve">- Expunged records shall not be disclosed to employers, landlords, or licensing boards, except as required by federal law.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SECTION 4. EXCLUSIONS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This Act shall not apply to:</w:t>
        <w:br w:type="textWrapping"/>
        <w:t xml:space="preserve">- Felonies involving homicide, sexual offenses, human trafficking, or terrorism.</w:t>
        <w:br w:type="textWrapping"/>
        <w:t xml:space="preserve">- Repeat offenders with multiple felony convictions within the 5-year period.</w:t>
        <w:br w:type="textWrapping"/>
        <w:t xml:space="preserve">- Individuals who commit a new felony during the 5-year waiting period.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SECTION 5. IMPLEMENTATION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- The Indiana Office of Court Services shall develop procedures for automatic expungement.</w:t>
        <w:br w:type="textWrapping"/>
        <w:t xml:space="preserve">- The Indiana Criminal Justice Institute shall track data on expungement outcomes and employment rates.</w:t>
        <w:br w:type="textWrapping"/>
        <w:t xml:space="preserve">- The Act shall take effect July 1, 2026.</w:t>
      </w:r>
    </w:p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SECTION 6. FUNDING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Funding shall be allocated to:</w:t>
        <w:br w:type="textWrapping"/>
        <w:t xml:space="preserve">  - Upgrade court systems for automation.</w:t>
        <w:br w:type="textWrapping"/>
        <w:t xml:space="preserve">  - Support public awareness campaigns.</w:t>
        <w:br w:type="textWrapping"/>
        <w:t xml:space="preserve">  - Provide technical assistance to local courts.</w:t>
      </w:r>
    </w:p>
    <w:p w:rsidR="00000000" w:rsidDel="00000000" w:rsidP="00000000" w:rsidRDefault="00000000" w:rsidRPr="00000000" w14:paraId="0000000E">
      <w:pPr>
        <w:pStyle w:val="Heading2"/>
        <w:rPr/>
      </w:pPr>
      <w:r w:rsidDel="00000000" w:rsidR="00000000" w:rsidRPr="00000000">
        <w:rPr>
          <w:rtl w:val="0"/>
        </w:rPr>
        <w:t xml:space="preserve">SECTION 7. REPORTING &amp; REVIEW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Annual reports shall be submitted to the Indiana General Assembly by the Indiana Criminal Justice Institute.</w:t>
        <w:br w:type="textWrapping"/>
        <w:t xml:space="preserve">- Reports shall include:</w:t>
        <w:br w:type="textWrapping"/>
        <w:t xml:space="preserve">  - Number of records expunged.</w:t>
        <w:br w:type="textWrapping"/>
        <w:t xml:space="preserve">  - Employment outcomes for expunged individuals.</w:t>
        <w:br w:type="textWrapping"/>
        <w:t xml:space="preserve">  - Recidivism rates.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heading=h.ahuguxlejggc" w:id="0"/>
      <w:bookmarkEnd w:id="0"/>
      <w:r w:rsidDel="00000000" w:rsidR="00000000" w:rsidRPr="00000000">
        <w:rPr>
          <w:rtl w:val="0"/>
        </w:rPr>
        <w:t xml:space="preserve">SECTION 8. RECOVERY AND TREATMENT SUPPORT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 support successful reintegration and reduce recidivism, this Act shall allocate resources for recovery from drug addiction and psychological trauma. Eligible individuals shall have access to:</w:t>
        <w:br w:type="textWrapping"/>
        <w:t xml:space="preserve">- Evidence-based substance abuse treatment programs</w:t>
        <w:br w:type="textWrapping"/>
        <w:t xml:space="preserve">- Mental health counseling and trauma-informed care</w:t>
        <w:br w:type="textWrapping"/>
        <w:t xml:space="preserve">- Peer support and community reintegration services</w:t>
        <w:br w:type="textWrapping"/>
        <w:t xml:space="preserve">- Employment readiness programs integrated with recovery support</w:t>
        <w:br w:type="textWrapping"/>
        <w:t xml:space="preserve">The Department of Justice shall coordinate with the Department of Health and Human Services to ensure these services are accessible to individuals whose records are expunged under this Act.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ZXp1iLfyZRx67GpUpTAIU+SbJw==">CgMxLjAyDmguYWh1Z3V4bGVqZ2djOAByITFNcUIyN0V0NGxudFh5MzlMNjh6QWpZcVhId282Nzl6MA==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